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A5F4F6" w14:textId="426A42A6" w:rsidR="001D4EEF" w:rsidRDefault="00970F3C" w:rsidP="00970F3C">
      <w:pPr>
        <w:jc w:val="right"/>
        <w:rPr>
          <w:rFonts w:ascii="Times New Roman" w:hAnsi="Times New Roman"/>
          <w:color w:val="000000"/>
          <w:sz w:val="24"/>
        </w:rPr>
      </w:pPr>
      <w:r>
        <w:rPr>
          <w:rFonts w:ascii="Times New Roman" w:hAnsi="Times New Roman"/>
          <w:color w:val="000000"/>
          <w:sz w:val="24"/>
        </w:rPr>
        <w:t>Teie 04.02.2026</w:t>
      </w:r>
    </w:p>
    <w:p w14:paraId="68EF3113" w14:textId="3456E160" w:rsidR="00970F3C" w:rsidRDefault="00970F3C" w:rsidP="00970F3C">
      <w:pPr>
        <w:jc w:val="right"/>
        <w:rPr>
          <w:rFonts w:ascii="Times New Roman" w:hAnsi="Times New Roman"/>
          <w:color w:val="000000"/>
          <w:sz w:val="24"/>
        </w:rPr>
      </w:pPr>
      <w:r>
        <w:rPr>
          <w:rFonts w:ascii="Times New Roman" w:hAnsi="Times New Roman"/>
          <w:color w:val="000000"/>
          <w:sz w:val="24"/>
        </w:rPr>
        <w:t>Meie 25.02.2026</w:t>
      </w:r>
    </w:p>
    <w:p w14:paraId="38797AAA" w14:textId="77777777" w:rsidR="00970F3C" w:rsidRDefault="00970F3C" w:rsidP="00C00E11">
      <w:pPr>
        <w:rPr>
          <w:rFonts w:ascii="Times New Roman" w:hAnsi="Times New Roman"/>
          <w:color w:val="000000"/>
          <w:sz w:val="24"/>
        </w:rPr>
      </w:pPr>
    </w:p>
    <w:p w14:paraId="20108949" w14:textId="77777777" w:rsidR="00812AED" w:rsidRDefault="00812AED" w:rsidP="00C00E11">
      <w:pPr>
        <w:rPr>
          <w:rFonts w:ascii="Times New Roman" w:hAnsi="Times New Roman"/>
          <w:b/>
          <w:bCs/>
          <w:color w:val="000000"/>
          <w:sz w:val="24"/>
        </w:rPr>
      </w:pPr>
    </w:p>
    <w:p w14:paraId="32061096" w14:textId="0544161A" w:rsidR="00970F3C" w:rsidRPr="002E04EB" w:rsidRDefault="001B66BB" w:rsidP="00C00E11">
      <w:pPr>
        <w:rPr>
          <w:rFonts w:ascii="Times New Roman" w:hAnsi="Times New Roman"/>
          <w:b/>
          <w:bCs/>
          <w:color w:val="000000"/>
          <w:sz w:val="24"/>
        </w:rPr>
      </w:pPr>
      <w:r w:rsidRPr="002E04EB">
        <w:rPr>
          <w:rFonts w:ascii="Times New Roman" w:hAnsi="Times New Roman"/>
          <w:b/>
          <w:bCs/>
          <w:color w:val="000000"/>
          <w:sz w:val="24"/>
        </w:rPr>
        <w:t>Eesti Töötervishoiuarstide Seltsi arvamus nakkushaiguste ennetamise ja tõrje seaduse eelnõule</w:t>
      </w:r>
    </w:p>
    <w:p w14:paraId="6513ACE5" w14:textId="77777777" w:rsidR="00970F3C" w:rsidRDefault="00970F3C" w:rsidP="00C00E11">
      <w:pPr>
        <w:rPr>
          <w:rFonts w:ascii="Times New Roman" w:hAnsi="Times New Roman"/>
          <w:color w:val="000000"/>
          <w:sz w:val="24"/>
        </w:rPr>
      </w:pPr>
    </w:p>
    <w:p w14:paraId="3559490A" w14:textId="77777777" w:rsidR="00970F3C" w:rsidRDefault="00970F3C" w:rsidP="00C00E11">
      <w:pPr>
        <w:rPr>
          <w:rFonts w:ascii="Times New Roman" w:hAnsi="Times New Roman"/>
          <w:color w:val="000000"/>
          <w:sz w:val="24"/>
        </w:rPr>
      </w:pPr>
    </w:p>
    <w:p w14:paraId="55681B2E" w14:textId="77777777" w:rsidR="00970F3C" w:rsidRDefault="00970F3C" w:rsidP="00C00E11">
      <w:pPr>
        <w:rPr>
          <w:rFonts w:ascii="Times New Roman" w:hAnsi="Times New Roman"/>
          <w:color w:val="000000"/>
          <w:sz w:val="24"/>
        </w:rPr>
      </w:pPr>
    </w:p>
    <w:p w14:paraId="181C2D1A" w14:textId="6CB61635" w:rsidR="00FB6007" w:rsidRPr="00FB6007" w:rsidRDefault="00A17DEA" w:rsidP="00FB6007">
      <w:pPr>
        <w:rPr>
          <w:rFonts w:ascii="Times New Roman" w:hAnsi="Times New Roman"/>
          <w:b/>
          <w:bCs/>
          <w:color w:val="000000"/>
          <w:sz w:val="24"/>
        </w:rPr>
      </w:pPr>
      <w:commentRangeStart w:id="0"/>
      <w:r>
        <w:rPr>
          <w:rFonts w:ascii="Times New Roman" w:hAnsi="Times New Roman"/>
          <w:color w:val="000000"/>
          <w:sz w:val="24"/>
        </w:rPr>
        <w:t xml:space="preserve">Soovitav on </w:t>
      </w:r>
      <w:r w:rsidR="00A662AB">
        <w:rPr>
          <w:rFonts w:ascii="Times New Roman" w:hAnsi="Times New Roman"/>
          <w:color w:val="000000"/>
          <w:sz w:val="24"/>
        </w:rPr>
        <w:t xml:space="preserve">uue </w:t>
      </w:r>
      <w:r w:rsidR="004D36CD" w:rsidRPr="0061441C">
        <w:rPr>
          <w:rFonts w:ascii="Times New Roman" w:hAnsi="Times New Roman"/>
          <w:color w:val="000000"/>
          <w:sz w:val="24"/>
        </w:rPr>
        <w:t>Nakkushaiguste ennetamise ja tõrje seaduse</w:t>
      </w:r>
      <w:r w:rsidR="00145688" w:rsidRPr="0061441C">
        <w:rPr>
          <w:rFonts w:ascii="Times New Roman" w:hAnsi="Times New Roman"/>
          <w:color w:val="000000"/>
          <w:sz w:val="24"/>
        </w:rPr>
        <w:t>ga</w:t>
      </w:r>
      <w:r w:rsidR="004D36CD" w:rsidRPr="0061441C">
        <w:rPr>
          <w:rFonts w:ascii="Times New Roman" w:hAnsi="Times New Roman"/>
          <w:color w:val="000000"/>
          <w:sz w:val="24"/>
        </w:rPr>
        <w:t xml:space="preserve"> </w:t>
      </w:r>
      <w:r w:rsidR="004223FF">
        <w:rPr>
          <w:rFonts w:ascii="Times New Roman" w:hAnsi="Times New Roman"/>
          <w:color w:val="000000"/>
          <w:sz w:val="24"/>
        </w:rPr>
        <w:t>kooskõlastada</w:t>
      </w:r>
      <w:r w:rsidR="00DA08C6" w:rsidRPr="0061441C">
        <w:rPr>
          <w:rFonts w:ascii="Times New Roman" w:hAnsi="Times New Roman"/>
          <w:color w:val="000000"/>
          <w:sz w:val="24"/>
        </w:rPr>
        <w:t xml:space="preserve"> ja </w:t>
      </w:r>
      <w:r w:rsidR="005C39DE" w:rsidRPr="0061441C">
        <w:rPr>
          <w:rFonts w:ascii="Times New Roman" w:hAnsi="Times New Roman"/>
          <w:color w:val="000000"/>
          <w:sz w:val="24"/>
        </w:rPr>
        <w:t>kohandada</w:t>
      </w:r>
      <w:r w:rsidR="00C00E11" w:rsidRPr="0061441C">
        <w:rPr>
          <w:rFonts w:ascii="Times New Roman" w:hAnsi="Times New Roman"/>
          <w:color w:val="000000"/>
          <w:sz w:val="24"/>
        </w:rPr>
        <w:t xml:space="preserve"> muutused </w:t>
      </w:r>
      <w:r w:rsidR="00603D08" w:rsidRPr="0061441C">
        <w:rPr>
          <w:rFonts w:ascii="Times New Roman" w:hAnsi="Times New Roman"/>
          <w:color w:val="000000"/>
          <w:sz w:val="24"/>
        </w:rPr>
        <w:t xml:space="preserve">vastavaks </w:t>
      </w:r>
      <w:r w:rsidR="00BC59C4">
        <w:rPr>
          <w:rFonts w:ascii="Times New Roman" w:hAnsi="Times New Roman"/>
          <w:color w:val="000000"/>
          <w:sz w:val="24"/>
        </w:rPr>
        <w:t xml:space="preserve">ka </w:t>
      </w:r>
      <w:r w:rsidR="00E5162B">
        <w:rPr>
          <w:rFonts w:ascii="Times New Roman" w:hAnsi="Times New Roman"/>
          <w:color w:val="000000"/>
          <w:sz w:val="24"/>
        </w:rPr>
        <w:t>Töötervishoiu ja tööohutuse seaduses</w:t>
      </w:r>
      <w:r w:rsidR="00C00E11" w:rsidRPr="0061441C">
        <w:rPr>
          <w:rFonts w:ascii="Times New Roman" w:hAnsi="Times New Roman"/>
          <w:color w:val="000000"/>
          <w:sz w:val="24"/>
        </w:rPr>
        <w:t xml:space="preserve"> </w:t>
      </w:r>
      <w:r w:rsidR="001100C9">
        <w:rPr>
          <w:rFonts w:ascii="Times New Roman" w:hAnsi="Times New Roman"/>
          <w:color w:val="000000"/>
          <w:sz w:val="24"/>
        </w:rPr>
        <w:t>ning</w:t>
      </w:r>
      <w:r w:rsidR="00C00E11" w:rsidRPr="0061441C">
        <w:rPr>
          <w:rFonts w:ascii="Times New Roman" w:hAnsi="Times New Roman"/>
          <w:color w:val="000000"/>
          <w:sz w:val="24"/>
        </w:rPr>
        <w:t xml:space="preserve"> </w:t>
      </w:r>
      <w:r w:rsidR="00A0392D" w:rsidRPr="00041B1A">
        <w:rPr>
          <w:rFonts w:ascii="Times New Roman" w:hAnsi="Times New Roman"/>
          <w:color w:val="000000"/>
          <w:sz w:val="24"/>
        </w:rPr>
        <w:t>„</w:t>
      </w:r>
      <w:r w:rsidR="00A929EB" w:rsidRPr="00041B1A">
        <w:rPr>
          <w:rFonts w:ascii="Times New Roman" w:hAnsi="Times New Roman"/>
          <w:color w:val="000000"/>
          <w:sz w:val="24"/>
        </w:rPr>
        <w:t>Bioloogilistest ohuteguritest mõjutatud töökeskkonna töötervishoiu ja tööohutuse nõuded</w:t>
      </w:r>
      <w:r w:rsidR="00FB6007" w:rsidRPr="00041B1A">
        <w:rPr>
          <w:rFonts w:cs="Arial"/>
          <w:color w:val="000000"/>
          <w:kern w:val="36"/>
          <w:sz w:val="18"/>
          <w:szCs w:val="18"/>
          <w:bdr w:val="none" w:sz="0" w:space="0" w:color="auto" w:frame="1"/>
          <w:vertAlign w:val="superscript"/>
          <w:lang w:eastAsia="et-EE"/>
        </w:rPr>
        <w:t xml:space="preserve"> </w:t>
      </w:r>
      <w:r w:rsidR="00FB6007" w:rsidRPr="00041B1A">
        <w:rPr>
          <w:rFonts w:ascii="Times New Roman" w:hAnsi="Times New Roman"/>
          <w:color w:val="000000"/>
          <w:sz w:val="24"/>
          <w:vertAlign w:val="superscript"/>
        </w:rPr>
        <w:t>1</w:t>
      </w:r>
      <w:r w:rsidR="00041B1A" w:rsidRPr="00041B1A">
        <w:rPr>
          <w:rFonts w:ascii="Times New Roman" w:hAnsi="Times New Roman"/>
          <w:color w:val="000000"/>
          <w:sz w:val="24"/>
          <w:vertAlign w:val="superscript"/>
        </w:rPr>
        <w:t>“</w:t>
      </w:r>
      <w:r w:rsidR="00041B1A">
        <w:rPr>
          <w:rFonts w:ascii="Times New Roman" w:hAnsi="Times New Roman"/>
          <w:color w:val="000000"/>
          <w:sz w:val="24"/>
          <w:vertAlign w:val="superscript"/>
        </w:rPr>
        <w:t xml:space="preserve"> </w:t>
      </w:r>
      <w:r w:rsidR="00041B1A">
        <w:rPr>
          <w:rFonts w:ascii="Times New Roman" w:hAnsi="Times New Roman"/>
          <w:color w:val="000000"/>
          <w:sz w:val="24"/>
        </w:rPr>
        <w:t>määruses</w:t>
      </w:r>
      <w:r w:rsidR="00041B1A">
        <w:rPr>
          <w:rFonts w:ascii="Times New Roman" w:hAnsi="Times New Roman"/>
          <w:color w:val="000000"/>
          <w:sz w:val="24"/>
        </w:rPr>
        <w:t>.</w:t>
      </w:r>
    </w:p>
    <w:commentRangeEnd w:id="0"/>
    <w:p w14:paraId="690DBC93" w14:textId="0BFAFD77" w:rsidR="00C00E11" w:rsidRPr="0061441C" w:rsidRDefault="00B31952" w:rsidP="00C00E11">
      <w:pPr>
        <w:rPr>
          <w:rFonts w:ascii="Times New Roman" w:hAnsi="Times New Roman"/>
          <w:color w:val="000000"/>
          <w:sz w:val="24"/>
        </w:rPr>
      </w:pPr>
      <w:r>
        <w:rPr>
          <w:rStyle w:val="CommentReference"/>
        </w:rPr>
        <w:commentReference w:id="0"/>
      </w:r>
    </w:p>
    <w:p w14:paraId="26E234E7" w14:textId="450A113F" w:rsidR="00815418" w:rsidRDefault="00815418" w:rsidP="00815418">
      <w:pPr>
        <w:rPr>
          <w:rFonts w:ascii="Times New Roman" w:hAnsi="Times New Roman"/>
          <w:b/>
          <w:bCs/>
          <w:sz w:val="24"/>
        </w:rPr>
      </w:pPr>
      <w:r>
        <w:rPr>
          <w:rFonts w:ascii="Times New Roman" w:hAnsi="Times New Roman"/>
          <w:b/>
          <w:bCs/>
          <w:sz w:val="24"/>
        </w:rPr>
        <w:t>§ 17. Nakkushaiguste leviku tõkestamine töökohal</w:t>
      </w:r>
      <w:r w:rsidR="00D63F7B">
        <w:rPr>
          <w:rFonts w:ascii="Times New Roman" w:hAnsi="Times New Roman"/>
          <w:b/>
          <w:bCs/>
          <w:sz w:val="24"/>
        </w:rPr>
        <w:t xml:space="preserve"> osas</w:t>
      </w:r>
    </w:p>
    <w:p w14:paraId="3563633D" w14:textId="77777777" w:rsidR="00815418" w:rsidRDefault="00815418" w:rsidP="00815418">
      <w:pPr>
        <w:rPr>
          <w:rFonts w:ascii="Times New Roman" w:hAnsi="Times New Roman"/>
          <w:sz w:val="24"/>
        </w:rPr>
      </w:pPr>
    </w:p>
    <w:p w14:paraId="40E2E2A4" w14:textId="77777777" w:rsidR="00815418" w:rsidRDefault="00815418" w:rsidP="00815418">
      <w:pPr>
        <w:rPr>
          <w:rFonts w:ascii="Times New Roman" w:eastAsiaTheme="minorEastAsia" w:hAnsi="Times New Roman"/>
          <w:sz w:val="24"/>
        </w:rPr>
      </w:pPr>
      <w:commentRangeStart w:id="1"/>
      <w:r>
        <w:rPr>
          <w:rFonts w:ascii="Times New Roman" w:eastAsiaTheme="minorEastAsia" w:hAnsi="Times New Roman"/>
          <w:sz w:val="24"/>
        </w:rPr>
        <w:t>(3) Tööandjal on õigus saata töötaja vastavalt töötervishoiu ja tööohutuse seaduses sätestatud riskihindamise tulemustele enne tööle asumist või täiendavasse tervisekontrolli nakkushaiguste suhtes.</w:t>
      </w:r>
      <w:commentRangeEnd w:id="1"/>
      <w:r w:rsidR="00470D0D">
        <w:rPr>
          <w:rStyle w:val="CommentReference"/>
        </w:rPr>
        <w:commentReference w:id="1"/>
      </w:r>
    </w:p>
    <w:p w14:paraId="5B1D925B" w14:textId="77777777" w:rsidR="00815418" w:rsidRDefault="00815418" w:rsidP="00815418">
      <w:pPr>
        <w:rPr>
          <w:rFonts w:ascii="Times New Roman" w:eastAsiaTheme="minorEastAsia" w:hAnsi="Times New Roman"/>
          <w:sz w:val="24"/>
        </w:rPr>
      </w:pPr>
    </w:p>
    <w:p w14:paraId="188492AA" w14:textId="77777777" w:rsidR="00815418" w:rsidRDefault="00815418" w:rsidP="00815418">
      <w:pPr>
        <w:rPr>
          <w:rFonts w:ascii="Times New Roman" w:eastAsiaTheme="minorEastAsia" w:hAnsi="Times New Roman"/>
          <w:sz w:val="24"/>
        </w:rPr>
      </w:pPr>
      <w:commentRangeStart w:id="2"/>
      <w:r>
        <w:rPr>
          <w:rFonts w:ascii="Times New Roman" w:eastAsiaTheme="minorEastAsia" w:hAnsi="Times New Roman"/>
          <w:sz w:val="24"/>
        </w:rPr>
        <w:t xml:space="preserve">(4) Tööandja ei ole kohustatud rahastama tööle </w:t>
      </w:r>
      <w:proofErr w:type="spellStart"/>
      <w:r>
        <w:rPr>
          <w:rFonts w:ascii="Times New Roman" w:eastAsiaTheme="minorEastAsia" w:hAnsi="Times New Roman"/>
          <w:sz w:val="24"/>
        </w:rPr>
        <w:t>asuja</w:t>
      </w:r>
      <w:proofErr w:type="spellEnd"/>
      <w:r>
        <w:rPr>
          <w:rFonts w:ascii="Times New Roman" w:eastAsiaTheme="minorEastAsia" w:hAnsi="Times New Roman"/>
          <w:sz w:val="24"/>
        </w:rPr>
        <w:t xml:space="preserve"> tervisekontrolli nakkushaiguste suhtes enne tema </w:t>
      </w:r>
      <w:proofErr w:type="spellStart"/>
      <w:r>
        <w:rPr>
          <w:rFonts w:ascii="Times New Roman" w:eastAsiaTheme="minorEastAsia" w:hAnsi="Times New Roman"/>
          <w:sz w:val="24"/>
        </w:rPr>
        <w:t>tööleasumist</w:t>
      </w:r>
      <w:proofErr w:type="spellEnd"/>
      <w:r>
        <w:rPr>
          <w:rFonts w:ascii="Times New Roman" w:eastAsiaTheme="minorEastAsia" w:hAnsi="Times New Roman"/>
          <w:sz w:val="24"/>
        </w:rPr>
        <w:t xml:space="preserve"> tegevusalal, kus töö iseärasused võivad soodustada nakkushaiguste levikut.</w:t>
      </w:r>
      <w:commentRangeEnd w:id="2"/>
      <w:r w:rsidR="00FB6A1C">
        <w:rPr>
          <w:rStyle w:val="CommentReference"/>
        </w:rPr>
        <w:commentReference w:id="2"/>
      </w:r>
    </w:p>
    <w:p w14:paraId="30FB42EC" w14:textId="77777777" w:rsidR="00815418" w:rsidRDefault="00815418" w:rsidP="00815418">
      <w:pPr>
        <w:rPr>
          <w:rFonts w:ascii="Times New Roman" w:eastAsiaTheme="minorEastAsia" w:hAnsi="Times New Roman"/>
          <w:sz w:val="24"/>
        </w:rPr>
      </w:pPr>
    </w:p>
    <w:p w14:paraId="3243364C" w14:textId="77777777" w:rsidR="00815418" w:rsidRDefault="00815418" w:rsidP="00815418">
      <w:pPr>
        <w:rPr>
          <w:rFonts w:ascii="Times New Roman" w:eastAsiaTheme="minorEastAsia" w:hAnsi="Times New Roman"/>
          <w:sz w:val="24"/>
        </w:rPr>
      </w:pPr>
      <w:commentRangeStart w:id="3"/>
      <w:r>
        <w:rPr>
          <w:rFonts w:ascii="Times New Roman" w:eastAsiaTheme="minorEastAsia" w:hAnsi="Times New Roman"/>
          <w:sz w:val="24"/>
        </w:rPr>
        <w:t>(5) Järgmistel ametikohtadel töötajad peavad enne tööle asumist läbima tuberkuloosi suhtes tervisekontrolli ja esitama tööandjale tervishoiuteenuse osutaja poolt väljastatud nakkusohutust kinnitava tervisetõendi:</w:t>
      </w:r>
      <w:commentRangeEnd w:id="3"/>
      <w:r w:rsidR="00032220">
        <w:rPr>
          <w:rStyle w:val="CommentReference"/>
        </w:rPr>
        <w:commentReference w:id="3"/>
      </w:r>
    </w:p>
    <w:p w14:paraId="5786BDED" w14:textId="77777777" w:rsidR="00815418" w:rsidRDefault="00815418" w:rsidP="00815418">
      <w:pPr>
        <w:rPr>
          <w:rFonts w:ascii="Times New Roman" w:eastAsiaTheme="minorEastAsia" w:hAnsi="Times New Roman"/>
          <w:sz w:val="24"/>
        </w:rPr>
      </w:pPr>
      <w:r>
        <w:rPr>
          <w:rFonts w:ascii="Times New Roman" w:eastAsiaTheme="minorEastAsia" w:hAnsi="Times New Roman"/>
          <w:sz w:val="24"/>
        </w:rPr>
        <w:t>1) õpetajad ja lasteasutuse töötajad ning teised töökohustuste tõttu lastega vahetult kokkupuutuvad töötajad;</w:t>
      </w:r>
    </w:p>
    <w:p w14:paraId="67310F67" w14:textId="77777777" w:rsidR="00815418" w:rsidRDefault="00815418" w:rsidP="00815418">
      <w:pPr>
        <w:rPr>
          <w:rFonts w:ascii="Times New Roman" w:eastAsiaTheme="minorEastAsia" w:hAnsi="Times New Roman"/>
          <w:sz w:val="24"/>
        </w:rPr>
      </w:pPr>
      <w:r>
        <w:rPr>
          <w:rFonts w:ascii="Times New Roman" w:eastAsiaTheme="minorEastAsia" w:hAnsi="Times New Roman"/>
          <w:sz w:val="24"/>
        </w:rPr>
        <w:t>2) sotsiaalhoolekande seaduse tähenduses vahetult sotsiaalteenust osutavad isikud;</w:t>
      </w:r>
    </w:p>
    <w:p w14:paraId="6028C83E" w14:textId="77777777" w:rsidR="00815418" w:rsidRDefault="00815418" w:rsidP="00815418">
      <w:pPr>
        <w:rPr>
          <w:rFonts w:ascii="Times New Roman" w:eastAsiaTheme="minorEastAsia" w:hAnsi="Times New Roman"/>
          <w:sz w:val="24"/>
        </w:rPr>
      </w:pPr>
      <w:r>
        <w:rPr>
          <w:rFonts w:ascii="Times New Roman" w:eastAsiaTheme="minorEastAsia" w:hAnsi="Times New Roman"/>
          <w:sz w:val="24"/>
        </w:rPr>
        <w:t>3) tervishoiutöötajad ja teised patsiendiga vahetult kokkupuutuvad tervishoiuasutuse töötajad;</w:t>
      </w:r>
    </w:p>
    <w:p w14:paraId="1796ECF6" w14:textId="77777777" w:rsidR="00815418" w:rsidRDefault="00815418" w:rsidP="00815418">
      <w:pPr>
        <w:rPr>
          <w:rFonts w:ascii="Times New Roman" w:eastAsiaTheme="minorEastAsia" w:hAnsi="Times New Roman"/>
          <w:sz w:val="24"/>
        </w:rPr>
      </w:pPr>
      <w:r>
        <w:rPr>
          <w:rFonts w:ascii="Times New Roman" w:eastAsiaTheme="minorEastAsia" w:hAnsi="Times New Roman"/>
          <w:sz w:val="24"/>
        </w:rPr>
        <w:t>4) käesoleva lõike punktides 1–3 loetletud tegevusaladel praktikat sooritavad või täiendusõppes osalevad õpilased, üliõpilased ja töötajad.</w:t>
      </w:r>
    </w:p>
    <w:p w14:paraId="140D4534" w14:textId="77777777" w:rsidR="00815418" w:rsidRDefault="00815418" w:rsidP="00815418">
      <w:pPr>
        <w:rPr>
          <w:rFonts w:ascii="Times New Roman" w:eastAsiaTheme="minorEastAsia" w:hAnsi="Times New Roman"/>
          <w:sz w:val="24"/>
        </w:rPr>
      </w:pPr>
    </w:p>
    <w:p w14:paraId="5C249955" w14:textId="77777777" w:rsidR="00815418" w:rsidRDefault="00815418" w:rsidP="00815418">
      <w:pPr>
        <w:rPr>
          <w:rFonts w:ascii="Times New Roman" w:eastAsiaTheme="minorEastAsia" w:hAnsi="Times New Roman"/>
          <w:sz w:val="24"/>
        </w:rPr>
      </w:pPr>
      <w:commentRangeStart w:id="4"/>
      <w:r>
        <w:rPr>
          <w:rFonts w:ascii="Times New Roman" w:eastAsiaTheme="minorEastAsia" w:hAnsi="Times New Roman"/>
          <w:sz w:val="24"/>
        </w:rPr>
        <w:t>(6) Tööandja säilitab käesoleva paragrahvi lõikes 5 nimetatud tõendit kogu töösuhte kestuse jooksul ja vähemalt aasta pärast töösuhte lõppemist.</w:t>
      </w:r>
      <w:commentRangeEnd w:id="4"/>
      <w:r w:rsidR="00526444">
        <w:rPr>
          <w:rStyle w:val="CommentReference"/>
        </w:rPr>
        <w:commentReference w:id="4"/>
      </w:r>
    </w:p>
    <w:p w14:paraId="4A3C3D28" w14:textId="77777777" w:rsidR="00140FD3" w:rsidRDefault="00140FD3" w:rsidP="00815418">
      <w:pPr>
        <w:rPr>
          <w:rFonts w:ascii="Times New Roman" w:eastAsiaTheme="minorEastAsia" w:hAnsi="Times New Roman"/>
          <w:sz w:val="24"/>
        </w:rPr>
      </w:pPr>
    </w:p>
    <w:p w14:paraId="44188723" w14:textId="77777777" w:rsidR="00815418" w:rsidRDefault="00815418" w:rsidP="00815418">
      <w:pPr>
        <w:rPr>
          <w:rFonts w:ascii="Times New Roman" w:eastAsiaTheme="minorEastAsia" w:hAnsi="Times New Roman"/>
          <w:sz w:val="24"/>
        </w:rPr>
      </w:pPr>
      <w:commentRangeStart w:id="5"/>
      <w:r>
        <w:rPr>
          <w:rFonts w:ascii="Times New Roman" w:eastAsiaTheme="minorEastAsia" w:hAnsi="Times New Roman"/>
          <w:sz w:val="24"/>
        </w:rPr>
        <w:t>(7) Töötaja peab käesoleva paragrahvi lõikes 5 nimetatud valdkonnas uuele töökohale asudes uuesti läbima tuberkuloosi suhtes tervisekontrolli ja esitama selle kohta tõendi, kui ta on pärast eelmise tõendi väljastamist elanud kõrge tuberkuloosi haigestumise riski tasemega riigis või tal on olnud kokkupuude tuberkuloosi nakatunud isikuga.</w:t>
      </w:r>
      <w:commentRangeEnd w:id="5"/>
      <w:r w:rsidR="00C03659">
        <w:rPr>
          <w:rStyle w:val="CommentReference"/>
        </w:rPr>
        <w:commentReference w:id="5"/>
      </w:r>
    </w:p>
    <w:p w14:paraId="42BD6FFF" w14:textId="77777777" w:rsidR="001D7F99" w:rsidRDefault="001D7F99" w:rsidP="00815418">
      <w:pPr>
        <w:rPr>
          <w:rFonts w:ascii="Times New Roman" w:eastAsiaTheme="minorEastAsia" w:hAnsi="Times New Roman"/>
          <w:sz w:val="24"/>
        </w:rPr>
      </w:pPr>
    </w:p>
    <w:p w14:paraId="71D562A9" w14:textId="0E1648B5" w:rsidR="00210684" w:rsidRPr="009C6A3F" w:rsidRDefault="00210684" w:rsidP="0057756F">
      <w:pPr>
        <w:rPr>
          <w:rFonts w:ascii="Times New Roman" w:hAnsi="Times New Roman"/>
          <w:color w:val="000000"/>
          <w:sz w:val="24"/>
        </w:rPr>
      </w:pPr>
    </w:p>
    <w:p w14:paraId="00B3A894" w14:textId="77777777" w:rsidR="009B59BD" w:rsidRDefault="009B59BD" w:rsidP="009B59BD">
      <w:pPr>
        <w:rPr>
          <w:rFonts w:ascii="Times New Roman" w:hAnsi="Times New Roman"/>
          <w:color w:val="000000"/>
          <w:sz w:val="24"/>
        </w:rPr>
      </w:pPr>
    </w:p>
    <w:p w14:paraId="0B79BF0F" w14:textId="0B8E3963" w:rsidR="00AF46E7" w:rsidRPr="003E78FA" w:rsidRDefault="007D76A2" w:rsidP="00AF46E7">
      <w:pPr>
        <w:rPr>
          <w:rFonts w:ascii="Times New Roman" w:hAnsi="Times New Roman"/>
        </w:rPr>
      </w:pPr>
      <w:r w:rsidRPr="003E78FA">
        <w:rPr>
          <w:rFonts w:ascii="Times New Roman" w:hAnsi="Times New Roman"/>
        </w:rPr>
        <w:t>Lugupidamisega</w:t>
      </w:r>
    </w:p>
    <w:p w14:paraId="269C26D3" w14:textId="77777777" w:rsidR="00025054" w:rsidRPr="003E78FA" w:rsidRDefault="00025054" w:rsidP="00AF46E7">
      <w:pPr>
        <w:rPr>
          <w:rFonts w:ascii="Times New Roman" w:hAnsi="Times New Roman"/>
        </w:rPr>
      </w:pPr>
    </w:p>
    <w:p w14:paraId="050A351B" w14:textId="40FA649C" w:rsidR="00025054" w:rsidRPr="003E78FA" w:rsidRDefault="00025054" w:rsidP="00AF46E7">
      <w:pPr>
        <w:rPr>
          <w:rFonts w:ascii="Times New Roman" w:hAnsi="Times New Roman"/>
        </w:rPr>
      </w:pPr>
      <w:r w:rsidRPr="003E78FA">
        <w:rPr>
          <w:rFonts w:ascii="Times New Roman" w:hAnsi="Times New Roman"/>
        </w:rPr>
        <w:t>Jaanika Sass</w:t>
      </w:r>
    </w:p>
    <w:p w14:paraId="5494675E" w14:textId="77777777" w:rsidR="00025054" w:rsidRPr="003E78FA" w:rsidRDefault="00025054" w:rsidP="00AF46E7">
      <w:pPr>
        <w:rPr>
          <w:rFonts w:ascii="Times New Roman" w:hAnsi="Times New Roman"/>
        </w:rPr>
      </w:pPr>
    </w:p>
    <w:p w14:paraId="52F3590A" w14:textId="0F7347C1" w:rsidR="00025054" w:rsidRPr="003E78FA" w:rsidRDefault="00025054" w:rsidP="00AF46E7">
      <w:pPr>
        <w:rPr>
          <w:rFonts w:ascii="Times New Roman" w:hAnsi="Times New Roman"/>
        </w:rPr>
      </w:pPr>
      <w:r w:rsidRPr="003E78FA">
        <w:rPr>
          <w:rFonts w:ascii="Times New Roman" w:hAnsi="Times New Roman"/>
        </w:rPr>
        <w:t>Eesti Töötervishoiuarstide Selts</w:t>
      </w:r>
    </w:p>
    <w:sectPr w:rsidR="00025054" w:rsidRPr="003E78FA">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Jaanika Sass - PERH" w:date="2026-02-25T16:08:00Z" w:initials="JSP">
    <w:p w14:paraId="26221109" w14:textId="77777777" w:rsidR="00FA396A" w:rsidRDefault="00B31952" w:rsidP="00FA396A">
      <w:pPr>
        <w:pStyle w:val="CommentText"/>
      </w:pPr>
      <w:r>
        <w:rPr>
          <w:rStyle w:val="CommentReference"/>
        </w:rPr>
        <w:annotationRef/>
      </w:r>
      <w:r w:rsidR="00FA396A">
        <w:t xml:space="preserve">nt  praegu kehtivas TTOS § 8.  Bioloogilised ohutegurid lõige (1) Bioloogilised ohutegurid on mikroorganismid (bakterid, viirused, seened jm), sealhulgas geneetiliselt muundatud mikroorganismid, rakukultuurid ja inimese </w:t>
      </w:r>
      <w:proofErr w:type="spellStart"/>
      <w:r w:rsidR="00FA396A">
        <w:t>endoparasiidid</w:t>
      </w:r>
      <w:proofErr w:type="spellEnd"/>
      <w:r w:rsidR="00FA396A">
        <w:t xml:space="preserve"> ning muud bioloogiliselt aktiivsed ained, mis võivad põhjustada nakkushaigust, allergiat või mürgistust.</w:t>
      </w:r>
    </w:p>
    <w:p w14:paraId="03F44344" w14:textId="77777777" w:rsidR="00FA396A" w:rsidRDefault="00FA396A" w:rsidP="00FA396A">
      <w:pPr>
        <w:pStyle w:val="CommentText"/>
      </w:pPr>
      <w:r>
        <w:t>[RT I 2007, 3, 11 - jõust. 01.03.2007]</w:t>
      </w:r>
    </w:p>
    <w:p w14:paraId="0CEF31B2" w14:textId="4CC535A2" w:rsidR="00B31952" w:rsidRDefault="00FA396A" w:rsidP="00FA396A">
      <w:pPr>
        <w:pStyle w:val="CommentText"/>
      </w:pPr>
      <w:r>
        <w:t xml:space="preserve">Nakkushaiguste ennetamise ja tõrje eelnõu §3 terminid lõige 1 punkt 18) nakkustekitaja – mistahes bioloogiline tegur, sealhulgas </w:t>
      </w:r>
      <w:proofErr w:type="spellStart"/>
      <w:r>
        <w:t>prioon</w:t>
      </w:r>
      <w:proofErr w:type="spellEnd"/>
      <w:r>
        <w:t>, viirus, bakter, mikroskoopiline seen, algloom, ussnugiline ja lülijalgne, kaasa arvatud nende geneetiliselt muundatud vormid, ning nende bioloogilised komponendid ja toksiinid, mis on võimelised põhjustama inimese nakatumist ja nakkushaigust;</w:t>
      </w:r>
    </w:p>
  </w:comment>
  <w:comment w:id="1" w:author="Jaanika Sass - PERH" w:date="2026-02-25T16:10:00Z" w:initials="JSP">
    <w:p w14:paraId="4A46FD15" w14:textId="3B4152C5" w:rsidR="00470D0D" w:rsidRDefault="00470D0D" w:rsidP="00470D0D">
      <w:pPr>
        <w:rPr>
          <w:rFonts w:ascii="Times New Roman" w:eastAsiaTheme="minorEastAsia" w:hAnsi="Times New Roman"/>
          <w:sz w:val="24"/>
        </w:rPr>
      </w:pPr>
      <w:r>
        <w:rPr>
          <w:rStyle w:val="CommentReference"/>
        </w:rPr>
        <w:annotationRef/>
      </w:r>
      <w:r w:rsidR="00FB6A1C">
        <w:rPr>
          <w:rFonts w:ascii="Times New Roman" w:eastAsiaTheme="minorEastAsia" w:hAnsi="Times New Roman"/>
          <w:sz w:val="24"/>
        </w:rPr>
        <w:t>J</w:t>
      </w:r>
      <w:r>
        <w:rPr>
          <w:rFonts w:ascii="Times New Roman" w:eastAsiaTheme="minorEastAsia" w:hAnsi="Times New Roman"/>
          <w:sz w:val="24"/>
        </w:rPr>
        <w:t xml:space="preserve">uhime tähelepanu töökeskkonna ohutegurite riskihindamise kvaliteedile. Juhul kui tööandja on bioloogiliste ohutegurite riske alahinnanud, võib tekkida oht nakkuse levikuks. Paraku igapäevatöös märkavad töötervishoiuarstid aeg-ajalt riskide alahindamist tööandjate poolt. </w:t>
      </w:r>
    </w:p>
    <w:p w14:paraId="284D5724" w14:textId="2067DFA1" w:rsidR="00470D0D" w:rsidRDefault="00470D0D">
      <w:pPr>
        <w:pStyle w:val="CommentText"/>
      </w:pPr>
    </w:p>
  </w:comment>
  <w:comment w:id="2" w:author="Jaanika Sass - PERH" w:date="2026-02-25T16:11:00Z" w:initials="JSP">
    <w:p w14:paraId="70C5817B" w14:textId="77777777" w:rsidR="00FB6A1C" w:rsidRDefault="00FB6A1C" w:rsidP="00FB6A1C">
      <w:pPr>
        <w:rPr>
          <w:rFonts w:ascii="Times New Roman" w:hAnsi="Times New Roman"/>
          <w:color w:val="000000"/>
          <w:sz w:val="24"/>
        </w:rPr>
      </w:pPr>
      <w:r>
        <w:rPr>
          <w:rStyle w:val="CommentReference"/>
        </w:rPr>
        <w:annotationRef/>
      </w:r>
      <w:r>
        <w:rPr>
          <w:rFonts w:ascii="Times New Roman" w:hAnsi="Times New Roman"/>
          <w:color w:val="000000"/>
          <w:sz w:val="24"/>
        </w:rPr>
        <w:t>tõlgendamine võib põhjustada segadust töötaja ja tööandja vahel, kes tasub töötaja tuberkuloosi suhtes tehtava tervisekontrolli eest. Eelnõu seletuskirja alusel tööle asumisel tasub töötaja tuberkuloosi suhtes tehtava tervisekontrolli eest, samas TTOS sätestab, et see ei tohi tuua töötajale rahalisi kulutusi.</w:t>
      </w:r>
    </w:p>
    <w:p w14:paraId="4A1E5DCD" w14:textId="64054FDB" w:rsidR="00FB6A1C" w:rsidRDefault="00FB6A1C">
      <w:pPr>
        <w:pStyle w:val="CommentText"/>
      </w:pPr>
    </w:p>
  </w:comment>
  <w:comment w:id="3" w:author="Jaanika Sass - PERH" w:date="2026-02-25T16:12:00Z" w:initials="JSP">
    <w:p w14:paraId="27C11AE8" w14:textId="1C57ED42" w:rsidR="00FD4D38" w:rsidRPr="00712F56" w:rsidRDefault="00032220" w:rsidP="00032220">
      <w:pPr>
        <w:rPr>
          <w:rFonts w:ascii="Times New Roman" w:hAnsi="Times New Roman"/>
          <w:color w:val="000000"/>
          <w:sz w:val="24"/>
        </w:rPr>
      </w:pPr>
      <w:r>
        <w:rPr>
          <w:rStyle w:val="CommentReference"/>
        </w:rPr>
        <w:annotationRef/>
      </w:r>
      <w:r w:rsidRPr="008279EB">
        <w:rPr>
          <w:rFonts w:ascii="Times New Roman" w:hAnsi="Times New Roman"/>
          <w:color w:val="000000"/>
          <w:sz w:val="24"/>
        </w:rPr>
        <w:t>Kopsu- ja kopsuvälise tuberkuloosi käsitlus</w:t>
      </w:r>
      <w:r>
        <w:rPr>
          <w:rFonts w:ascii="Times New Roman" w:hAnsi="Times New Roman"/>
          <w:color w:val="000000"/>
          <w:sz w:val="24"/>
        </w:rPr>
        <w:t>e</w:t>
      </w:r>
      <w:r w:rsidRPr="008279EB">
        <w:rPr>
          <w:rFonts w:ascii="Times New Roman" w:hAnsi="Times New Roman"/>
          <w:color w:val="000000"/>
          <w:sz w:val="24"/>
        </w:rPr>
        <w:t xml:space="preserve"> (</w:t>
      </w:r>
      <w:r>
        <w:rPr>
          <w:rFonts w:ascii="Times New Roman" w:hAnsi="Times New Roman"/>
          <w:color w:val="000000"/>
          <w:sz w:val="24"/>
        </w:rPr>
        <w:t xml:space="preserve">2025 </w:t>
      </w:r>
      <w:r w:rsidRPr="008279EB">
        <w:rPr>
          <w:rFonts w:ascii="Times New Roman" w:hAnsi="Times New Roman"/>
          <w:color w:val="000000"/>
          <w:sz w:val="24"/>
        </w:rPr>
        <w:t>ajakohastatud)</w:t>
      </w:r>
      <w:r>
        <w:rPr>
          <w:rFonts w:ascii="Times New Roman" w:hAnsi="Times New Roman"/>
          <w:color w:val="000000"/>
          <w:sz w:val="24"/>
        </w:rPr>
        <w:t xml:space="preserve"> ravijuhendi põhjal soovitatakse tuberkuloosi nakatumise puhul rindkere röntgenuuringu asemel IGRA testi või  tuberkuliintesti, mis on oluliselt kallimad kui siiani kasutatud rindkere röntgenuuring. Juhime tähelepanu, et tööandja või töötaja kulu on taolise tervisekontrolli puhul seetõttu märkimisväärselt kõrgem.</w:t>
      </w:r>
    </w:p>
    <w:p w14:paraId="7479742C" w14:textId="0A1CB77A" w:rsidR="00032220" w:rsidRDefault="00032220">
      <w:pPr>
        <w:pStyle w:val="CommentText"/>
      </w:pPr>
    </w:p>
  </w:comment>
  <w:comment w:id="4" w:author="Jaanika Sass - PERH" w:date="2026-02-25T16:12:00Z" w:initials="JSP">
    <w:p w14:paraId="7E3EAB30" w14:textId="77777777" w:rsidR="00526444" w:rsidRDefault="00526444" w:rsidP="00526444">
      <w:pPr>
        <w:rPr>
          <w:rFonts w:ascii="Times New Roman" w:eastAsiaTheme="minorEastAsia" w:hAnsi="Times New Roman"/>
          <w:sz w:val="24"/>
        </w:rPr>
      </w:pPr>
      <w:r>
        <w:rPr>
          <w:rStyle w:val="CommentReference"/>
        </w:rPr>
        <w:annotationRef/>
      </w:r>
      <w:r>
        <w:rPr>
          <w:rFonts w:ascii="Times New Roman" w:eastAsiaTheme="minorEastAsia" w:hAnsi="Times New Roman"/>
          <w:sz w:val="24"/>
        </w:rPr>
        <w:t>Küsimus: kui töötaja on tööle asumisel selle tõendi eest tasunud, siis peaks ta selle töölt lahkumisel endale saama?</w:t>
      </w:r>
    </w:p>
    <w:p w14:paraId="61F11304" w14:textId="453A4E8B" w:rsidR="00526444" w:rsidRDefault="00526444">
      <w:pPr>
        <w:pStyle w:val="CommentText"/>
      </w:pPr>
    </w:p>
  </w:comment>
  <w:comment w:id="5" w:author="Jaanika Sass - PERH" w:date="2026-02-25T16:14:00Z" w:initials="JSP">
    <w:p w14:paraId="1E628873" w14:textId="6B86B821" w:rsidR="00C03659" w:rsidRDefault="00C03659" w:rsidP="00581B43">
      <w:r>
        <w:rPr>
          <w:rStyle w:val="CommentReference"/>
        </w:rPr>
        <w:annotationRef/>
      </w:r>
      <w:r w:rsidR="00AC15BB" w:rsidRPr="00DD18E8">
        <w:rPr>
          <w:rFonts w:ascii="Times New Roman" w:eastAsiaTheme="minorEastAsia" w:hAnsi="Times New Roman"/>
          <w:sz w:val="24"/>
        </w:rPr>
        <w:t>Küsimus: kui töötaja soovib vältida aja- ja majanduslikku kulu uue tervisetõendi puhul, kuidas ja kust on võimalik andmeid kontrollida, et ta pole elanud kõrge tuberkuloosi haigestumise riski tasemega riigis ega pole olnud kokkupuudet tuberkuloosi nakatunud isikuga.</w:t>
      </w:r>
      <w:r w:rsidR="005D3F04">
        <w:rPr>
          <w:rFonts w:ascii="Times New Roman" w:eastAsiaTheme="minorEastAsia" w:hAnsi="Times New Roman"/>
          <w:sz w:val="24"/>
        </w:rPr>
        <w:t xml:space="preserve"> </w:t>
      </w:r>
      <w:r w:rsidR="00581B43">
        <w:rPr>
          <w:rFonts w:ascii="Times New Roman" w:eastAsiaTheme="minorEastAsia" w:hAnsi="Times New Roman"/>
          <w:sz w:val="24"/>
        </w:rPr>
        <w:t xml:space="preserve">Kas uus tööandja usaldab inimese </w:t>
      </w:r>
      <w:r w:rsidR="008B7B9D">
        <w:rPr>
          <w:rFonts w:ascii="Times New Roman" w:eastAsiaTheme="minorEastAsia" w:hAnsi="Times New Roman"/>
          <w:sz w:val="24"/>
        </w:rPr>
        <w:t>väidet või suunab kindluse mõttes ikkagi tervisekontrolli?</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CEF31B2" w15:done="0"/>
  <w15:commentEx w15:paraId="284D5724" w15:done="0"/>
  <w15:commentEx w15:paraId="4A1E5DCD" w15:done="0"/>
  <w15:commentEx w15:paraId="7479742C" w15:done="0"/>
  <w15:commentEx w15:paraId="61F11304" w15:done="0"/>
  <w15:commentEx w15:paraId="1E62887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D499D10" w16cex:dateUtc="2026-02-25T14:08:00Z"/>
  <w16cex:commentExtensible w16cex:durableId="2D499D7D" w16cex:dateUtc="2026-02-25T14:10:00Z"/>
  <w16cex:commentExtensible w16cex:durableId="2D499DB2" w16cex:dateUtc="2026-02-25T14:11:00Z"/>
  <w16cex:commentExtensible w16cex:durableId="2D499DD6" w16cex:dateUtc="2026-02-25T14:12:00Z"/>
  <w16cex:commentExtensible w16cex:durableId="2D499DF7" w16cex:dateUtc="2026-02-25T14:12:00Z"/>
  <w16cex:commentExtensible w16cex:durableId="2D499E76" w16cex:dateUtc="2026-02-25T14:1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CEF31B2" w16cid:durableId="2D499D10"/>
  <w16cid:commentId w16cid:paraId="284D5724" w16cid:durableId="2D499D7D"/>
  <w16cid:commentId w16cid:paraId="4A1E5DCD" w16cid:durableId="2D499DB2"/>
  <w16cid:commentId w16cid:paraId="7479742C" w16cid:durableId="2D499DD6"/>
  <w16cid:commentId w16cid:paraId="61F11304" w16cid:durableId="2D499DF7"/>
  <w16cid:commentId w16cid:paraId="1E628873" w16cid:durableId="2D499E7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7E819C" w14:textId="77777777" w:rsidR="00403FEC" w:rsidRDefault="00403FEC" w:rsidP="00AF46E7">
      <w:r>
        <w:separator/>
      </w:r>
    </w:p>
  </w:endnote>
  <w:endnote w:type="continuationSeparator" w:id="0">
    <w:p w14:paraId="313F87BD" w14:textId="77777777" w:rsidR="00403FEC" w:rsidRDefault="00403FEC" w:rsidP="00AF46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BA72C2" w14:textId="77777777" w:rsidR="00403FEC" w:rsidRDefault="00403FEC" w:rsidP="00AF46E7">
      <w:r>
        <w:separator/>
      </w:r>
    </w:p>
  </w:footnote>
  <w:footnote w:type="continuationSeparator" w:id="0">
    <w:p w14:paraId="6AB4C775" w14:textId="77777777" w:rsidR="00403FEC" w:rsidRDefault="00403FEC" w:rsidP="00AF46E7">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aanika Sass - PERH">
    <w15:presenceInfo w15:providerId="AD" w15:userId="S::jaanikasass@regionaalhaigla.ee::05fb2eed-a2f4-4970-ac69-1ab7d48c064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46E7"/>
    <w:rsid w:val="00014512"/>
    <w:rsid w:val="00025054"/>
    <w:rsid w:val="000253B5"/>
    <w:rsid w:val="00032220"/>
    <w:rsid w:val="00041B1A"/>
    <w:rsid w:val="00051706"/>
    <w:rsid w:val="00053274"/>
    <w:rsid w:val="00057E32"/>
    <w:rsid w:val="000707C1"/>
    <w:rsid w:val="00074D4C"/>
    <w:rsid w:val="00091342"/>
    <w:rsid w:val="000A0FF6"/>
    <w:rsid w:val="000C3E2A"/>
    <w:rsid w:val="000D1A4E"/>
    <w:rsid w:val="000D7751"/>
    <w:rsid w:val="000F24D2"/>
    <w:rsid w:val="000F318B"/>
    <w:rsid w:val="001100C9"/>
    <w:rsid w:val="0013340A"/>
    <w:rsid w:val="00140FD3"/>
    <w:rsid w:val="001425DF"/>
    <w:rsid w:val="00145688"/>
    <w:rsid w:val="0016041D"/>
    <w:rsid w:val="00176962"/>
    <w:rsid w:val="001937CC"/>
    <w:rsid w:val="001A61CD"/>
    <w:rsid w:val="001B66BB"/>
    <w:rsid w:val="001C05DB"/>
    <w:rsid w:val="001D4EEF"/>
    <w:rsid w:val="001D7F99"/>
    <w:rsid w:val="001E49FC"/>
    <w:rsid w:val="001E4CA9"/>
    <w:rsid w:val="00207761"/>
    <w:rsid w:val="00210684"/>
    <w:rsid w:val="002236D4"/>
    <w:rsid w:val="00243827"/>
    <w:rsid w:val="00270A48"/>
    <w:rsid w:val="002A7018"/>
    <w:rsid w:val="002E04EB"/>
    <w:rsid w:val="002E3578"/>
    <w:rsid w:val="002F363E"/>
    <w:rsid w:val="0032088E"/>
    <w:rsid w:val="00325B40"/>
    <w:rsid w:val="00344257"/>
    <w:rsid w:val="00355195"/>
    <w:rsid w:val="003553A2"/>
    <w:rsid w:val="00370A9B"/>
    <w:rsid w:val="003719B4"/>
    <w:rsid w:val="003E78FA"/>
    <w:rsid w:val="00403FEC"/>
    <w:rsid w:val="004071E6"/>
    <w:rsid w:val="00415414"/>
    <w:rsid w:val="004223FF"/>
    <w:rsid w:val="00433851"/>
    <w:rsid w:val="00441497"/>
    <w:rsid w:val="00464519"/>
    <w:rsid w:val="00470D0D"/>
    <w:rsid w:val="00483E65"/>
    <w:rsid w:val="004B23A9"/>
    <w:rsid w:val="004B6E20"/>
    <w:rsid w:val="004D02EE"/>
    <w:rsid w:val="004D36CD"/>
    <w:rsid w:val="004D5740"/>
    <w:rsid w:val="004F2073"/>
    <w:rsid w:val="005108F4"/>
    <w:rsid w:val="0051443C"/>
    <w:rsid w:val="00526444"/>
    <w:rsid w:val="00545513"/>
    <w:rsid w:val="00553043"/>
    <w:rsid w:val="0056088D"/>
    <w:rsid w:val="00563F29"/>
    <w:rsid w:val="00564F40"/>
    <w:rsid w:val="0057756F"/>
    <w:rsid w:val="00581B43"/>
    <w:rsid w:val="00583C87"/>
    <w:rsid w:val="005A096D"/>
    <w:rsid w:val="005B4458"/>
    <w:rsid w:val="005C39DE"/>
    <w:rsid w:val="005D3F04"/>
    <w:rsid w:val="005E2893"/>
    <w:rsid w:val="005F18CE"/>
    <w:rsid w:val="005F4EF1"/>
    <w:rsid w:val="005F7141"/>
    <w:rsid w:val="00603D08"/>
    <w:rsid w:val="0061441C"/>
    <w:rsid w:val="006306D4"/>
    <w:rsid w:val="00685885"/>
    <w:rsid w:val="00686403"/>
    <w:rsid w:val="006940F4"/>
    <w:rsid w:val="0069753B"/>
    <w:rsid w:val="006A557E"/>
    <w:rsid w:val="006F6405"/>
    <w:rsid w:val="00705331"/>
    <w:rsid w:val="00710304"/>
    <w:rsid w:val="00712F56"/>
    <w:rsid w:val="00724599"/>
    <w:rsid w:val="00731969"/>
    <w:rsid w:val="00762228"/>
    <w:rsid w:val="00763FA4"/>
    <w:rsid w:val="0077054A"/>
    <w:rsid w:val="007731F7"/>
    <w:rsid w:val="00780488"/>
    <w:rsid w:val="007B6D23"/>
    <w:rsid w:val="007C037D"/>
    <w:rsid w:val="007C3B11"/>
    <w:rsid w:val="007D41BA"/>
    <w:rsid w:val="007D76A2"/>
    <w:rsid w:val="007D7A98"/>
    <w:rsid w:val="007F2992"/>
    <w:rsid w:val="00812AED"/>
    <w:rsid w:val="00815418"/>
    <w:rsid w:val="008279EB"/>
    <w:rsid w:val="008507F0"/>
    <w:rsid w:val="00873CB4"/>
    <w:rsid w:val="008756B8"/>
    <w:rsid w:val="008B7B9D"/>
    <w:rsid w:val="008C0A3B"/>
    <w:rsid w:val="008D0D56"/>
    <w:rsid w:val="008E11D2"/>
    <w:rsid w:val="008E4B94"/>
    <w:rsid w:val="009039EA"/>
    <w:rsid w:val="0090483F"/>
    <w:rsid w:val="00905FEC"/>
    <w:rsid w:val="009139BD"/>
    <w:rsid w:val="00915F13"/>
    <w:rsid w:val="009179B8"/>
    <w:rsid w:val="0093514E"/>
    <w:rsid w:val="009437BA"/>
    <w:rsid w:val="00945E80"/>
    <w:rsid w:val="00952AA7"/>
    <w:rsid w:val="00970F3C"/>
    <w:rsid w:val="009841DD"/>
    <w:rsid w:val="009B59BD"/>
    <w:rsid w:val="009C6A3F"/>
    <w:rsid w:val="009E228A"/>
    <w:rsid w:val="00A0392D"/>
    <w:rsid w:val="00A03C3B"/>
    <w:rsid w:val="00A1064F"/>
    <w:rsid w:val="00A17DEA"/>
    <w:rsid w:val="00A216BD"/>
    <w:rsid w:val="00A662AB"/>
    <w:rsid w:val="00A87938"/>
    <w:rsid w:val="00A90FCD"/>
    <w:rsid w:val="00A929EB"/>
    <w:rsid w:val="00A94CB8"/>
    <w:rsid w:val="00A97A9B"/>
    <w:rsid w:val="00AC15BB"/>
    <w:rsid w:val="00AD098E"/>
    <w:rsid w:val="00AD61FE"/>
    <w:rsid w:val="00AE1323"/>
    <w:rsid w:val="00AF46E7"/>
    <w:rsid w:val="00B31952"/>
    <w:rsid w:val="00B54E5F"/>
    <w:rsid w:val="00B66779"/>
    <w:rsid w:val="00B7056C"/>
    <w:rsid w:val="00B70F4C"/>
    <w:rsid w:val="00B81D71"/>
    <w:rsid w:val="00B86BBF"/>
    <w:rsid w:val="00BA09D2"/>
    <w:rsid w:val="00BB2A3E"/>
    <w:rsid w:val="00BC55AF"/>
    <w:rsid w:val="00BC59C4"/>
    <w:rsid w:val="00BC6B5E"/>
    <w:rsid w:val="00BE2B12"/>
    <w:rsid w:val="00BF710C"/>
    <w:rsid w:val="00C00E11"/>
    <w:rsid w:val="00C03659"/>
    <w:rsid w:val="00C05EFB"/>
    <w:rsid w:val="00C1238B"/>
    <w:rsid w:val="00C472A5"/>
    <w:rsid w:val="00C90B3D"/>
    <w:rsid w:val="00CD15EA"/>
    <w:rsid w:val="00CE2ECC"/>
    <w:rsid w:val="00CE5DBA"/>
    <w:rsid w:val="00CF4ADD"/>
    <w:rsid w:val="00D006A3"/>
    <w:rsid w:val="00D1674A"/>
    <w:rsid w:val="00D327CD"/>
    <w:rsid w:val="00D63F7B"/>
    <w:rsid w:val="00DA08C6"/>
    <w:rsid w:val="00DC3F4E"/>
    <w:rsid w:val="00DC546E"/>
    <w:rsid w:val="00DC79B8"/>
    <w:rsid w:val="00DD18E8"/>
    <w:rsid w:val="00DE3DF3"/>
    <w:rsid w:val="00E05D79"/>
    <w:rsid w:val="00E11959"/>
    <w:rsid w:val="00E26D29"/>
    <w:rsid w:val="00E5162B"/>
    <w:rsid w:val="00E57CFE"/>
    <w:rsid w:val="00E958A6"/>
    <w:rsid w:val="00EA25D7"/>
    <w:rsid w:val="00EB2BF8"/>
    <w:rsid w:val="00EB7022"/>
    <w:rsid w:val="00EE7780"/>
    <w:rsid w:val="00EF44F3"/>
    <w:rsid w:val="00F132E4"/>
    <w:rsid w:val="00F5328D"/>
    <w:rsid w:val="00FA157B"/>
    <w:rsid w:val="00FA396A"/>
    <w:rsid w:val="00FB1F37"/>
    <w:rsid w:val="00FB32C2"/>
    <w:rsid w:val="00FB6007"/>
    <w:rsid w:val="00FB6A1C"/>
    <w:rsid w:val="00FD4D38"/>
    <w:rsid w:val="00FE0A4F"/>
    <w:rsid w:val="00FE5C62"/>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29D704"/>
  <w15:chartTrackingRefBased/>
  <w15:docId w15:val="{E569C18C-5539-403B-9254-B64FA933E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46E7"/>
    <w:pPr>
      <w:spacing w:after="0" w:line="240" w:lineRule="auto"/>
      <w:jc w:val="both"/>
    </w:pPr>
    <w:rPr>
      <w:rFonts w:ascii="Arial" w:eastAsia="Times New Roman" w:hAnsi="Arial" w:cs="Times New Roman"/>
      <w:szCs w:val="24"/>
    </w:rPr>
  </w:style>
  <w:style w:type="paragraph" w:styleId="Heading1">
    <w:name w:val="heading 1"/>
    <w:basedOn w:val="Normal"/>
    <w:next w:val="Normal"/>
    <w:link w:val="Heading1Char"/>
    <w:uiPriority w:val="9"/>
    <w:qFormat/>
    <w:rsid w:val="008279E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link w:val="Heading3Char"/>
    <w:uiPriority w:val="9"/>
    <w:qFormat/>
    <w:rsid w:val="00207761"/>
    <w:pPr>
      <w:spacing w:before="100" w:beforeAutospacing="1" w:after="100" w:afterAutospacing="1"/>
      <w:jc w:val="left"/>
      <w:outlineLvl w:val="2"/>
    </w:pPr>
    <w:rPr>
      <w:rFonts w:ascii="Times New Roman" w:hAnsi="Times New Roman"/>
      <w:b/>
      <w:bCs/>
      <w:sz w:val="27"/>
      <w:szCs w:val="27"/>
      <w:lang w:eastAsia="et-E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F46E7"/>
    <w:rPr>
      <w:color w:val="0563C1" w:themeColor="hyperlink"/>
      <w:u w:val="single"/>
    </w:rPr>
  </w:style>
  <w:style w:type="character" w:customStyle="1" w:styleId="FootnoteTextChar">
    <w:name w:val="Footnote Text Char"/>
    <w:aliases w:val="Footnote Text Char Char Char Char Char1,Footnote Text Char Char Char1,Footnote Text Char Char Char Char Char Char,Footnote Text Char Char Char Char Char Char Char Char Char,Footnote Text Char Char Char Char1,fn Char1 Char,fn Char"/>
    <w:basedOn w:val="DefaultParagraphFont"/>
    <w:link w:val="FootnoteText"/>
    <w:uiPriority w:val="99"/>
    <w:semiHidden/>
    <w:qFormat/>
    <w:locked/>
    <w:rsid w:val="00AF46E7"/>
    <w:rPr>
      <w:rFonts w:ascii="Arial" w:hAnsi="Arial" w:cs="Arial"/>
    </w:rPr>
  </w:style>
  <w:style w:type="paragraph" w:styleId="FootnoteText">
    <w:name w:val="footnote text"/>
    <w:aliases w:val="Footnote Text Char Char Char Char,Footnote Text Char Char,Footnote Text Char Char Char Char Char,Footnote Text Char Char Char Char Char Char Char Char,Footnote Text Char Char Char,Footnote Text Char Char1,fn Char1,fn"/>
    <w:basedOn w:val="Normal"/>
    <w:link w:val="FootnoteTextChar"/>
    <w:uiPriority w:val="99"/>
    <w:semiHidden/>
    <w:unhideWhenUsed/>
    <w:qFormat/>
    <w:rsid w:val="00AF46E7"/>
    <w:rPr>
      <w:rFonts w:eastAsiaTheme="minorHAnsi" w:cs="Arial"/>
      <w:szCs w:val="22"/>
    </w:rPr>
  </w:style>
  <w:style w:type="character" w:customStyle="1" w:styleId="FootnoteTextChar1">
    <w:name w:val="Footnote Text Char1"/>
    <w:basedOn w:val="DefaultParagraphFont"/>
    <w:uiPriority w:val="99"/>
    <w:semiHidden/>
    <w:rsid w:val="00AF46E7"/>
    <w:rPr>
      <w:rFonts w:ascii="Arial" w:eastAsia="Times New Roman" w:hAnsi="Arial" w:cs="Times New Roman"/>
      <w:sz w:val="20"/>
      <w:szCs w:val="20"/>
    </w:rPr>
  </w:style>
  <w:style w:type="character" w:styleId="FootnoteReference">
    <w:name w:val="footnote reference"/>
    <w:aliases w:val="Footnote symbol,Ref,de nota al pie,-E Fußnotenzeichen,fr,ftref,Footnotes refss,Fussnota,Footnote reference number,Times 10 Point,Exposant 3 Point,EN Footnote Reference,note TESI,Footnote Reference Superscript,Zchn Zchn,Footnote numb"/>
    <w:basedOn w:val="DefaultParagraphFont"/>
    <w:link w:val="FootnotesymbolCarZchn"/>
    <w:uiPriority w:val="99"/>
    <w:unhideWhenUsed/>
    <w:qFormat/>
    <w:rsid w:val="00AF46E7"/>
    <w:rPr>
      <w:vertAlign w:val="superscript"/>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link w:val="FootnoteReference"/>
    <w:uiPriority w:val="99"/>
    <w:rsid w:val="00AF46E7"/>
    <w:pPr>
      <w:spacing w:after="160" w:line="240" w:lineRule="exact"/>
    </w:pPr>
    <w:rPr>
      <w:rFonts w:asciiTheme="minorHAnsi" w:eastAsiaTheme="minorHAnsi" w:hAnsiTheme="minorHAnsi" w:cstheme="minorBidi"/>
      <w:szCs w:val="22"/>
      <w:vertAlign w:val="superscript"/>
    </w:rPr>
  </w:style>
  <w:style w:type="character" w:customStyle="1" w:styleId="Heading3Char">
    <w:name w:val="Heading 3 Char"/>
    <w:basedOn w:val="DefaultParagraphFont"/>
    <w:link w:val="Heading3"/>
    <w:uiPriority w:val="9"/>
    <w:rsid w:val="00207761"/>
    <w:rPr>
      <w:rFonts w:ascii="Times New Roman" w:eastAsia="Times New Roman" w:hAnsi="Times New Roman" w:cs="Times New Roman"/>
      <w:b/>
      <w:bCs/>
      <w:sz w:val="27"/>
      <w:szCs w:val="27"/>
      <w:lang w:eastAsia="et-EE"/>
    </w:rPr>
  </w:style>
  <w:style w:type="character" w:styleId="Strong">
    <w:name w:val="Strong"/>
    <w:basedOn w:val="DefaultParagraphFont"/>
    <w:uiPriority w:val="22"/>
    <w:qFormat/>
    <w:rsid w:val="00207761"/>
    <w:rPr>
      <w:b/>
      <w:bCs/>
    </w:rPr>
  </w:style>
  <w:style w:type="paragraph" w:styleId="NormalWeb">
    <w:name w:val="Normal (Web)"/>
    <w:basedOn w:val="Normal"/>
    <w:uiPriority w:val="99"/>
    <w:semiHidden/>
    <w:unhideWhenUsed/>
    <w:rsid w:val="00207761"/>
    <w:pPr>
      <w:spacing w:before="100" w:beforeAutospacing="1" w:after="100" w:afterAutospacing="1"/>
      <w:jc w:val="left"/>
    </w:pPr>
    <w:rPr>
      <w:rFonts w:ascii="Times New Roman" w:hAnsi="Times New Roman"/>
      <w:sz w:val="24"/>
      <w:lang w:eastAsia="et-EE"/>
    </w:rPr>
  </w:style>
  <w:style w:type="character" w:customStyle="1" w:styleId="mm">
    <w:name w:val="mm"/>
    <w:basedOn w:val="DefaultParagraphFont"/>
    <w:rsid w:val="00207761"/>
  </w:style>
  <w:style w:type="character" w:customStyle="1" w:styleId="Heading1Char">
    <w:name w:val="Heading 1 Char"/>
    <w:basedOn w:val="DefaultParagraphFont"/>
    <w:link w:val="Heading1"/>
    <w:uiPriority w:val="9"/>
    <w:rsid w:val="008279EB"/>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E57CFE"/>
    <w:pPr>
      <w:ind w:left="720"/>
      <w:contextualSpacing/>
    </w:pPr>
  </w:style>
  <w:style w:type="character" w:styleId="CommentReference">
    <w:name w:val="annotation reference"/>
    <w:basedOn w:val="DefaultParagraphFont"/>
    <w:uiPriority w:val="99"/>
    <w:semiHidden/>
    <w:unhideWhenUsed/>
    <w:rsid w:val="00433851"/>
    <w:rPr>
      <w:sz w:val="16"/>
      <w:szCs w:val="16"/>
    </w:rPr>
  </w:style>
  <w:style w:type="paragraph" w:styleId="CommentText">
    <w:name w:val="annotation text"/>
    <w:basedOn w:val="Normal"/>
    <w:link w:val="CommentTextChar"/>
    <w:uiPriority w:val="99"/>
    <w:semiHidden/>
    <w:unhideWhenUsed/>
    <w:rsid w:val="00433851"/>
    <w:rPr>
      <w:sz w:val="20"/>
      <w:szCs w:val="20"/>
    </w:rPr>
  </w:style>
  <w:style w:type="character" w:customStyle="1" w:styleId="CommentTextChar">
    <w:name w:val="Comment Text Char"/>
    <w:basedOn w:val="DefaultParagraphFont"/>
    <w:link w:val="CommentText"/>
    <w:uiPriority w:val="99"/>
    <w:semiHidden/>
    <w:rsid w:val="00433851"/>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433851"/>
    <w:rPr>
      <w:b/>
      <w:bCs/>
    </w:rPr>
  </w:style>
  <w:style w:type="character" w:customStyle="1" w:styleId="CommentSubjectChar">
    <w:name w:val="Comment Subject Char"/>
    <w:basedOn w:val="CommentTextChar"/>
    <w:link w:val="CommentSubject"/>
    <w:uiPriority w:val="99"/>
    <w:semiHidden/>
    <w:rsid w:val="00433851"/>
    <w:rPr>
      <w:rFonts w:ascii="Arial" w:eastAsia="Times New Roman" w:hAnsi="Arial"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990067">
      <w:bodyDiv w:val="1"/>
      <w:marLeft w:val="0"/>
      <w:marRight w:val="0"/>
      <w:marTop w:val="0"/>
      <w:marBottom w:val="0"/>
      <w:divBdr>
        <w:top w:val="none" w:sz="0" w:space="0" w:color="auto"/>
        <w:left w:val="none" w:sz="0" w:space="0" w:color="auto"/>
        <w:bottom w:val="none" w:sz="0" w:space="0" w:color="auto"/>
        <w:right w:val="none" w:sz="0" w:space="0" w:color="auto"/>
      </w:divBdr>
    </w:div>
    <w:div w:id="237791221">
      <w:bodyDiv w:val="1"/>
      <w:marLeft w:val="0"/>
      <w:marRight w:val="0"/>
      <w:marTop w:val="0"/>
      <w:marBottom w:val="0"/>
      <w:divBdr>
        <w:top w:val="none" w:sz="0" w:space="0" w:color="auto"/>
        <w:left w:val="none" w:sz="0" w:space="0" w:color="auto"/>
        <w:bottom w:val="none" w:sz="0" w:space="0" w:color="auto"/>
        <w:right w:val="none" w:sz="0" w:space="0" w:color="auto"/>
      </w:divBdr>
    </w:div>
    <w:div w:id="323319817">
      <w:bodyDiv w:val="1"/>
      <w:marLeft w:val="0"/>
      <w:marRight w:val="0"/>
      <w:marTop w:val="0"/>
      <w:marBottom w:val="0"/>
      <w:divBdr>
        <w:top w:val="none" w:sz="0" w:space="0" w:color="auto"/>
        <w:left w:val="none" w:sz="0" w:space="0" w:color="auto"/>
        <w:bottom w:val="none" w:sz="0" w:space="0" w:color="auto"/>
        <w:right w:val="none" w:sz="0" w:space="0" w:color="auto"/>
      </w:divBdr>
    </w:div>
    <w:div w:id="641807365">
      <w:bodyDiv w:val="1"/>
      <w:marLeft w:val="0"/>
      <w:marRight w:val="0"/>
      <w:marTop w:val="0"/>
      <w:marBottom w:val="0"/>
      <w:divBdr>
        <w:top w:val="none" w:sz="0" w:space="0" w:color="auto"/>
        <w:left w:val="none" w:sz="0" w:space="0" w:color="auto"/>
        <w:bottom w:val="none" w:sz="0" w:space="0" w:color="auto"/>
        <w:right w:val="none" w:sz="0" w:space="0" w:color="auto"/>
      </w:divBdr>
    </w:div>
    <w:div w:id="663515218">
      <w:bodyDiv w:val="1"/>
      <w:marLeft w:val="0"/>
      <w:marRight w:val="0"/>
      <w:marTop w:val="0"/>
      <w:marBottom w:val="0"/>
      <w:divBdr>
        <w:top w:val="none" w:sz="0" w:space="0" w:color="auto"/>
        <w:left w:val="none" w:sz="0" w:space="0" w:color="auto"/>
        <w:bottom w:val="none" w:sz="0" w:space="0" w:color="auto"/>
        <w:right w:val="none" w:sz="0" w:space="0" w:color="auto"/>
      </w:divBdr>
    </w:div>
    <w:div w:id="1509715611">
      <w:bodyDiv w:val="1"/>
      <w:marLeft w:val="0"/>
      <w:marRight w:val="0"/>
      <w:marTop w:val="0"/>
      <w:marBottom w:val="0"/>
      <w:divBdr>
        <w:top w:val="none" w:sz="0" w:space="0" w:color="auto"/>
        <w:left w:val="none" w:sz="0" w:space="0" w:color="auto"/>
        <w:bottom w:val="none" w:sz="0" w:space="0" w:color="auto"/>
        <w:right w:val="none" w:sz="0" w:space="0" w:color="auto"/>
      </w:divBdr>
    </w:div>
    <w:div w:id="1533691618">
      <w:bodyDiv w:val="1"/>
      <w:marLeft w:val="0"/>
      <w:marRight w:val="0"/>
      <w:marTop w:val="0"/>
      <w:marBottom w:val="0"/>
      <w:divBdr>
        <w:top w:val="none" w:sz="0" w:space="0" w:color="auto"/>
        <w:left w:val="none" w:sz="0" w:space="0" w:color="auto"/>
        <w:bottom w:val="none" w:sz="0" w:space="0" w:color="auto"/>
        <w:right w:val="none" w:sz="0" w:space="0" w:color="auto"/>
      </w:divBdr>
    </w:div>
    <w:div w:id="1976913328">
      <w:bodyDiv w:val="1"/>
      <w:marLeft w:val="0"/>
      <w:marRight w:val="0"/>
      <w:marTop w:val="0"/>
      <w:marBottom w:val="0"/>
      <w:divBdr>
        <w:top w:val="none" w:sz="0" w:space="0" w:color="auto"/>
        <w:left w:val="none" w:sz="0" w:space="0" w:color="auto"/>
        <w:bottom w:val="none" w:sz="0" w:space="0" w:color="auto"/>
        <w:right w:val="none" w:sz="0" w:space="0" w:color="auto"/>
      </w:divBdr>
    </w:div>
    <w:div w:id="2134201716">
      <w:bodyDiv w:val="1"/>
      <w:marLeft w:val="0"/>
      <w:marRight w:val="0"/>
      <w:marTop w:val="0"/>
      <w:marBottom w:val="0"/>
      <w:divBdr>
        <w:top w:val="none" w:sz="0" w:space="0" w:color="auto"/>
        <w:left w:val="none" w:sz="0" w:space="0" w:color="auto"/>
        <w:bottom w:val="none" w:sz="0" w:space="0" w:color="auto"/>
        <w:right w:val="none" w:sz="0" w:space="0" w:color="auto"/>
      </w:divBdr>
    </w:div>
    <w:div w:id="2137213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mments" Target="comment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D0CC58-1127-4A54-A1AE-02CA602B4F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1</Pages>
  <Words>298</Words>
  <Characters>1732</Characters>
  <Application>Microsoft Office Word</Application>
  <DocSecurity>0</DocSecurity>
  <Lines>14</Lines>
  <Paragraphs>4</Paragraphs>
  <ScaleCrop>false</ScaleCrop>
  <Company/>
  <LinksUpToDate>false</LinksUpToDate>
  <CharactersWithSpaces>2026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Jaanika Sass - PERH</dc:creator>
  <cp:keywords/>
  <dc:description/>
  <cp:lastModifiedBy>Jaanika Sass - PERH</cp:lastModifiedBy>
  <cp:revision>118</cp:revision>
  <dcterms:created xsi:type="dcterms:W3CDTF">2026-02-25T11:29:00Z</dcterms:created>
  <dcterms:modified xsi:type="dcterms:W3CDTF">2026-02-25T14:38:00Z</dcterms:modified>
</cp:coreProperties>
</file>